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B8F6D" w14:textId="77777777" w:rsidR="00EF4CFB" w:rsidRDefault="00EF4CFB" w:rsidP="00EF4CFB">
      <w:pPr>
        <w:pStyle w:val="NormalWeb"/>
        <w:spacing w:before="0" w:beforeAutospacing="0" w:after="0" w:afterAutospacing="0"/>
        <w:jc w:val="center"/>
        <w:rPr>
          <w:b/>
          <w:bCs/>
          <w:sz w:val="32"/>
        </w:rPr>
      </w:pPr>
      <w:r>
        <w:rPr>
          <w:b/>
          <w:bCs/>
          <w:sz w:val="32"/>
        </w:rPr>
        <w:t>Amendment No. 1</w:t>
      </w:r>
    </w:p>
    <w:p w14:paraId="6C1A4CFE" w14:textId="77777777" w:rsidR="00EF4CFB" w:rsidRPr="00163472" w:rsidRDefault="00EF4CFB" w:rsidP="00AB3C7E">
      <w:pPr>
        <w:pStyle w:val="NormalWeb"/>
        <w:spacing w:before="0" w:beforeAutospacing="0" w:after="0" w:afterAutospacing="0"/>
        <w:rPr>
          <w:b/>
          <w:bCs/>
          <w:sz w:val="32"/>
        </w:rPr>
      </w:pPr>
    </w:p>
    <w:p w14:paraId="4808AAFA" w14:textId="77777777" w:rsidR="00AB3C7E" w:rsidRPr="00AB3C7E" w:rsidRDefault="00AB3C7E" w:rsidP="00AB3C7E">
      <w:pPr>
        <w:pStyle w:val="NormalWeb"/>
        <w:jc w:val="center"/>
        <w:rPr>
          <w:b/>
          <w:bCs/>
        </w:rPr>
      </w:pPr>
      <w:r w:rsidRPr="00AB3C7E">
        <w:rPr>
          <w:b/>
          <w:bCs/>
        </w:rPr>
        <w:t>Procurement of:</w:t>
      </w:r>
    </w:p>
    <w:p w14:paraId="6B3E2EBE" w14:textId="77777777" w:rsidR="00FE14F3" w:rsidRDefault="00FE14F3" w:rsidP="00FE14F3">
      <w:pPr>
        <w:pStyle w:val="NormalWeb"/>
        <w:spacing w:before="0" w:beforeAutospacing="0" w:after="0" w:afterAutospacing="0"/>
        <w:jc w:val="center"/>
        <w:rPr>
          <w:b/>
          <w:bCs/>
        </w:rPr>
      </w:pPr>
      <w:r w:rsidRPr="00FE14F3">
        <w:rPr>
          <w:b/>
          <w:bCs/>
        </w:rPr>
        <w:t>Cars for Implementation of Phytosanitary measures (for NRFL and AFSVPA)</w:t>
      </w:r>
    </w:p>
    <w:p w14:paraId="34EBB834" w14:textId="75021074" w:rsidR="00B61AD8" w:rsidRDefault="00FE14F3" w:rsidP="00FE14F3">
      <w:pPr>
        <w:pStyle w:val="NormalWeb"/>
        <w:spacing w:before="0" w:beforeAutospacing="0" w:after="0" w:afterAutospacing="0"/>
        <w:jc w:val="center"/>
        <w:rPr>
          <w:b/>
          <w:bCs/>
        </w:rPr>
      </w:pPr>
      <w:r>
        <w:rPr>
          <w:b/>
          <w:bCs/>
        </w:rPr>
        <w:t xml:space="preserve"> Ref.no.</w:t>
      </w:r>
      <w:r w:rsidR="00B61AD8" w:rsidRPr="00B61AD8">
        <w:rPr>
          <w:b/>
          <w:bCs/>
        </w:rPr>
        <w:t xml:space="preserve"> </w:t>
      </w:r>
      <w:r w:rsidRPr="00FE14F3">
        <w:rPr>
          <w:b/>
          <w:bCs/>
        </w:rPr>
        <w:t>MNE-MIDAS2-8820-ME-RFB-G-25-2.2.8.</w:t>
      </w:r>
    </w:p>
    <w:p w14:paraId="5BB2BD36" w14:textId="77777777" w:rsidR="00B61AD8" w:rsidRDefault="00B61AD8" w:rsidP="00AB3C7E">
      <w:pPr>
        <w:pStyle w:val="NormalWeb"/>
        <w:jc w:val="center"/>
        <w:rPr>
          <w:b/>
          <w:bCs/>
        </w:rPr>
      </w:pPr>
    </w:p>
    <w:p w14:paraId="1A77AB2D" w14:textId="77777777" w:rsidR="00FE14F3" w:rsidRPr="00FE14F3" w:rsidRDefault="00EF4CFB" w:rsidP="00FE14F3">
      <w:pPr>
        <w:pStyle w:val="NormalWeb"/>
        <w:spacing w:before="0" w:beforeAutospacing="0" w:after="0" w:afterAutospacing="0"/>
        <w:jc w:val="center"/>
        <w:rPr>
          <w:b/>
          <w:bCs/>
          <w:lang w:val="en-GB"/>
        </w:rPr>
      </w:pPr>
      <w:r w:rsidRPr="00FC302E">
        <w:rPr>
          <w:b/>
        </w:rPr>
        <w:t xml:space="preserve">In accordance with Section I – Instructions to Bidders, Clause </w:t>
      </w:r>
      <w:r>
        <w:rPr>
          <w:b/>
        </w:rPr>
        <w:t>“8 Amendment of bidding Documents”</w:t>
      </w:r>
      <w:r w:rsidRPr="00FC302E">
        <w:rPr>
          <w:b/>
        </w:rPr>
        <w:t xml:space="preserve"> </w:t>
      </w:r>
      <w:r w:rsidRPr="00FC302E">
        <w:rPr>
          <w:b/>
          <w:bCs/>
        </w:rPr>
        <w:t xml:space="preserve">for </w:t>
      </w:r>
      <w:r w:rsidR="00AB3C7E" w:rsidRPr="00AB3C7E">
        <w:rPr>
          <w:b/>
          <w:bCs/>
          <w:lang w:val="en-GB"/>
        </w:rPr>
        <w:t>Pro</w:t>
      </w:r>
      <w:r w:rsidR="00AB3C7E">
        <w:rPr>
          <w:b/>
          <w:bCs/>
          <w:lang w:val="en-GB"/>
        </w:rPr>
        <w:t>curement of</w:t>
      </w:r>
      <w:r w:rsidR="00B61AD8" w:rsidRPr="00B61AD8">
        <w:t xml:space="preserve"> </w:t>
      </w:r>
      <w:r w:rsidR="00FE14F3" w:rsidRPr="00FE14F3">
        <w:rPr>
          <w:b/>
          <w:bCs/>
          <w:lang w:val="en-GB"/>
        </w:rPr>
        <w:t>Cars for Implementation of Phytosanitary measures (for NRFL and AFSVPA)</w:t>
      </w:r>
    </w:p>
    <w:p w14:paraId="11F60FD2" w14:textId="7BEEAAE5" w:rsidR="00EF4CFB" w:rsidRPr="00AB3C7E" w:rsidRDefault="00FE14F3" w:rsidP="00FE14F3">
      <w:pPr>
        <w:pStyle w:val="NormalWeb"/>
        <w:spacing w:before="0" w:beforeAutospacing="0" w:after="0" w:afterAutospacing="0"/>
        <w:jc w:val="center"/>
        <w:rPr>
          <w:b/>
          <w:bCs/>
          <w:lang w:val="en-GB"/>
        </w:rPr>
      </w:pPr>
      <w:r w:rsidRPr="00FE14F3">
        <w:rPr>
          <w:b/>
          <w:bCs/>
          <w:lang w:val="en-GB"/>
        </w:rPr>
        <w:t xml:space="preserve"> Ref.no. MNE-MIDAS2-8820-ME-RFB-G-25-2.2.8.</w:t>
      </w:r>
      <w:r w:rsidR="00EF4CFB">
        <w:rPr>
          <w:b/>
          <w:bCs/>
          <w:iCs/>
          <w:lang w:val="en-GB"/>
        </w:rPr>
        <w:t>, Purchaser</w:t>
      </w:r>
      <w:r w:rsidR="00EF4CFB" w:rsidRPr="00486177">
        <w:rPr>
          <w:b/>
          <w:bCs/>
          <w:iCs/>
          <w:lang w:val="en-GB"/>
        </w:rPr>
        <w:t xml:space="preserve"> issue</w:t>
      </w:r>
      <w:r w:rsidR="00EF4CFB">
        <w:rPr>
          <w:b/>
          <w:bCs/>
          <w:iCs/>
          <w:lang w:val="en-GB"/>
        </w:rPr>
        <w:t>s</w:t>
      </w:r>
      <w:r w:rsidR="00EF4CFB" w:rsidRPr="00486177">
        <w:rPr>
          <w:b/>
          <w:bCs/>
          <w:iCs/>
          <w:lang w:val="en-GB"/>
        </w:rPr>
        <w:t xml:space="preserve"> following</w:t>
      </w:r>
      <w:r w:rsidR="00EF4CFB" w:rsidRPr="00FC302E">
        <w:rPr>
          <w:b/>
        </w:rPr>
        <w:t>:</w:t>
      </w:r>
      <w:r w:rsidR="00EF4CFB">
        <w:rPr>
          <w:b/>
        </w:rPr>
        <w:t xml:space="preserve"> </w:t>
      </w:r>
    </w:p>
    <w:p w14:paraId="27C9B120" w14:textId="77777777" w:rsidR="00EF4CFB" w:rsidRDefault="00EF4CFB" w:rsidP="00EF4CFB">
      <w:pPr>
        <w:pStyle w:val="NormalWeb"/>
        <w:spacing w:before="0" w:beforeAutospacing="0" w:after="0" w:afterAutospacing="0"/>
        <w:jc w:val="center"/>
        <w:rPr>
          <w:b/>
          <w:bCs/>
          <w:sz w:val="32"/>
        </w:rPr>
      </w:pPr>
      <w:r w:rsidRPr="00EE5C93">
        <w:rPr>
          <w:b/>
          <w:bCs/>
          <w:sz w:val="32"/>
        </w:rPr>
        <w:t>Amendment</w:t>
      </w:r>
    </w:p>
    <w:p w14:paraId="7F9CD730" w14:textId="77777777" w:rsidR="00EF4CFB" w:rsidRDefault="00EF4CFB" w:rsidP="00EF4CFB">
      <w:pPr>
        <w:pStyle w:val="NormalWeb"/>
        <w:spacing w:before="0" w:beforeAutospacing="0" w:after="0" w:afterAutospacing="0"/>
        <w:jc w:val="center"/>
        <w:rPr>
          <w:b/>
          <w:bCs/>
          <w:sz w:val="32"/>
        </w:rPr>
      </w:pPr>
    </w:p>
    <w:p w14:paraId="49AF3E4B" w14:textId="77777777" w:rsidR="00053660" w:rsidRDefault="00053660" w:rsidP="00053660">
      <w:pPr>
        <w:numPr>
          <w:ilvl w:val="0"/>
          <w:numId w:val="1"/>
        </w:numPr>
        <w:rPr>
          <w:bCs/>
          <w:i/>
          <w:lang w:val="en"/>
        </w:rPr>
      </w:pPr>
      <w:r w:rsidRPr="00193D8A">
        <w:rPr>
          <w:bCs/>
          <w:lang w:val="en"/>
        </w:rPr>
        <w:t>In</w:t>
      </w:r>
      <w:r>
        <w:rPr>
          <w:bCs/>
          <w:lang w:val="en"/>
        </w:rPr>
        <w:t xml:space="preserve"> </w:t>
      </w:r>
      <w:r w:rsidRPr="00B0223D">
        <w:rPr>
          <w:bCs/>
          <w:i/>
          <w:lang w:val="en"/>
        </w:rPr>
        <w:t xml:space="preserve">Section I – </w:t>
      </w:r>
      <w:r>
        <w:rPr>
          <w:bCs/>
          <w:i/>
          <w:lang w:val="en"/>
        </w:rPr>
        <w:t>Instructions to Bidders (ITB)</w:t>
      </w:r>
      <w:r w:rsidRPr="00193D8A">
        <w:rPr>
          <w:bCs/>
          <w:i/>
          <w:lang w:val="en"/>
        </w:rPr>
        <w:t xml:space="preserve">, </w:t>
      </w:r>
      <w:r>
        <w:rPr>
          <w:bCs/>
          <w:i/>
          <w:lang w:val="en"/>
        </w:rPr>
        <w:t xml:space="preserve"> </w:t>
      </w:r>
    </w:p>
    <w:p w14:paraId="62F5AFE4" w14:textId="77777777" w:rsidR="00053660" w:rsidRDefault="00053660" w:rsidP="00053660">
      <w:pPr>
        <w:ind w:left="394"/>
        <w:rPr>
          <w:bCs/>
          <w:i/>
          <w:lang w:val="en"/>
        </w:rPr>
      </w:pPr>
    </w:p>
    <w:p w14:paraId="0669A635" w14:textId="77777777" w:rsidR="00053660" w:rsidRPr="00193D8A" w:rsidRDefault="00053660" w:rsidP="00053660">
      <w:pPr>
        <w:ind w:left="394"/>
        <w:rPr>
          <w:bCs/>
          <w:i/>
          <w:lang w:val="en"/>
        </w:rPr>
      </w:pPr>
      <w:r w:rsidRPr="00193D8A">
        <w:rPr>
          <w:bCs/>
          <w:i/>
          <w:lang w:val="en"/>
        </w:rPr>
        <w:t>Clause</w:t>
      </w:r>
      <w:r w:rsidRPr="00193D8A">
        <w:rPr>
          <w:i/>
        </w:rPr>
        <w:t xml:space="preserve"> </w:t>
      </w:r>
      <w:r>
        <w:rPr>
          <w:bCs/>
          <w:i/>
          <w:lang w:val="en"/>
        </w:rPr>
        <w:t>ITB 22.1 and ITB 25.1 has been changed and shall now read:</w:t>
      </w:r>
    </w:p>
    <w:tbl>
      <w:tblPr>
        <w:tblW w:w="9733" w:type="dxa"/>
        <w:tblInd w:w="-157" w:type="dxa"/>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0A0" w:firstRow="1" w:lastRow="0" w:firstColumn="1" w:lastColumn="0" w:noHBand="0" w:noVBand="0"/>
      </w:tblPr>
      <w:tblGrid>
        <w:gridCol w:w="1563"/>
        <w:gridCol w:w="8170"/>
      </w:tblGrid>
      <w:tr w:rsidR="00053660" w:rsidRPr="00FC7E52" w14:paraId="6CDC9CF0" w14:textId="77777777" w:rsidTr="0087741B">
        <w:tc>
          <w:tcPr>
            <w:tcW w:w="1563" w:type="dxa"/>
            <w:tcBorders>
              <w:top w:val="single" w:sz="12" w:space="0" w:color="000000"/>
              <w:bottom w:val="single" w:sz="12" w:space="0" w:color="000000"/>
              <w:right w:val="single" w:sz="12" w:space="0" w:color="000000"/>
            </w:tcBorders>
          </w:tcPr>
          <w:p w14:paraId="1E19F3B5" w14:textId="77777777" w:rsidR="00053660" w:rsidRPr="00FE77C0" w:rsidRDefault="00053660" w:rsidP="0087741B">
            <w:pPr>
              <w:spacing w:before="120" w:after="120"/>
              <w:rPr>
                <w:b/>
                <w:bCs/>
              </w:rPr>
            </w:pPr>
            <w:r w:rsidRPr="00FE77C0">
              <w:rPr>
                <w:b/>
                <w:bCs/>
              </w:rPr>
              <w:t xml:space="preserve">ITB 22.1 </w:t>
            </w:r>
          </w:p>
          <w:p w14:paraId="64A71FEC" w14:textId="77777777" w:rsidR="00053660" w:rsidRPr="007250D0" w:rsidRDefault="00053660" w:rsidP="0087741B">
            <w:pPr>
              <w:ind w:right="-72" w:firstLine="14"/>
            </w:pPr>
          </w:p>
        </w:tc>
        <w:tc>
          <w:tcPr>
            <w:tcW w:w="8170" w:type="dxa"/>
            <w:tcBorders>
              <w:top w:val="single" w:sz="12" w:space="0" w:color="000000"/>
              <w:left w:val="single" w:sz="12" w:space="0" w:color="000000"/>
              <w:bottom w:val="single" w:sz="12" w:space="0" w:color="000000"/>
            </w:tcBorders>
          </w:tcPr>
          <w:p w14:paraId="7A809146" w14:textId="77777777" w:rsidR="00053660" w:rsidRPr="00FE77C0" w:rsidRDefault="00053660" w:rsidP="0087741B">
            <w:pPr>
              <w:pStyle w:val="Caption"/>
              <w:spacing w:before="0" w:after="0"/>
              <w:jc w:val="left"/>
              <w:rPr>
                <w:sz w:val="24"/>
                <w:szCs w:val="24"/>
              </w:rPr>
            </w:pPr>
            <w:r w:rsidRPr="00FE77C0">
              <w:rPr>
                <w:sz w:val="24"/>
                <w:szCs w:val="24"/>
              </w:rPr>
              <w:t xml:space="preserve">For </w:t>
            </w:r>
            <w:r w:rsidRPr="00FE77C0">
              <w:rPr>
                <w:b w:val="0"/>
                <w:sz w:val="24"/>
                <w:szCs w:val="24"/>
                <w:u w:val="single"/>
              </w:rPr>
              <w:t>Bid submission purposes</w:t>
            </w:r>
            <w:r w:rsidRPr="00FE77C0">
              <w:rPr>
                <w:sz w:val="24"/>
                <w:szCs w:val="24"/>
                <w:u w:val="single"/>
              </w:rPr>
              <w:t xml:space="preserve"> </w:t>
            </w:r>
            <w:r w:rsidRPr="00FE77C0">
              <w:rPr>
                <w:sz w:val="24"/>
                <w:szCs w:val="24"/>
              </w:rPr>
              <w:t>only, the Purchaser’s address is:</w:t>
            </w:r>
          </w:p>
          <w:p w14:paraId="315223E4" w14:textId="77777777" w:rsidR="00053660" w:rsidRPr="00FE77C0" w:rsidRDefault="00053660" w:rsidP="0087741B">
            <w:pPr>
              <w:pStyle w:val="Caption"/>
              <w:spacing w:before="0" w:after="0"/>
              <w:jc w:val="left"/>
              <w:rPr>
                <w:sz w:val="24"/>
                <w:szCs w:val="24"/>
              </w:rPr>
            </w:pPr>
            <w:r w:rsidRPr="00FE77C0">
              <w:rPr>
                <w:sz w:val="24"/>
                <w:szCs w:val="24"/>
              </w:rPr>
              <w:t xml:space="preserve"> </w:t>
            </w:r>
          </w:p>
          <w:p w14:paraId="3737A63D" w14:textId="77777777" w:rsidR="00053660" w:rsidRPr="00FE77C0" w:rsidRDefault="00053660" w:rsidP="0087741B">
            <w:pPr>
              <w:pStyle w:val="Caption"/>
              <w:spacing w:before="0" w:after="0"/>
              <w:jc w:val="left"/>
              <w:rPr>
                <w:rStyle w:val="Emphasis"/>
                <w:sz w:val="24"/>
                <w:szCs w:val="24"/>
              </w:rPr>
            </w:pPr>
            <w:r w:rsidRPr="00FE77C0">
              <w:rPr>
                <w:rStyle w:val="Emphasis"/>
                <w:sz w:val="24"/>
                <w:szCs w:val="24"/>
              </w:rPr>
              <w:t xml:space="preserve">Ministry of Finance-Technical Services Unit </w:t>
            </w:r>
          </w:p>
          <w:p w14:paraId="6CF145C7" w14:textId="77777777" w:rsidR="00053660" w:rsidRPr="00FE77C0" w:rsidRDefault="00053660" w:rsidP="0087741B">
            <w:pPr>
              <w:pStyle w:val="Caption"/>
              <w:spacing w:before="0" w:after="0"/>
              <w:jc w:val="left"/>
              <w:rPr>
                <w:rStyle w:val="Emphasis"/>
                <w:sz w:val="24"/>
                <w:szCs w:val="24"/>
              </w:rPr>
            </w:pPr>
            <w:r w:rsidRPr="00FE77C0">
              <w:rPr>
                <w:rStyle w:val="Emphasis"/>
                <w:sz w:val="24"/>
                <w:szCs w:val="24"/>
              </w:rPr>
              <w:t xml:space="preserve">Mr. Mirko </w:t>
            </w:r>
            <w:proofErr w:type="spellStart"/>
            <w:r w:rsidRPr="00FE77C0">
              <w:rPr>
                <w:rStyle w:val="Emphasis"/>
                <w:sz w:val="24"/>
                <w:szCs w:val="24"/>
              </w:rPr>
              <w:t>Lješević</w:t>
            </w:r>
            <w:proofErr w:type="spellEnd"/>
            <w:r w:rsidRPr="00FE77C0">
              <w:rPr>
                <w:rStyle w:val="Emphasis"/>
                <w:sz w:val="24"/>
                <w:szCs w:val="24"/>
              </w:rPr>
              <w:t>, Senior Procurement officer</w:t>
            </w:r>
          </w:p>
          <w:p w14:paraId="7F0ED867" w14:textId="77777777" w:rsidR="00053660" w:rsidRPr="00FE77C0" w:rsidRDefault="00053660" w:rsidP="0087741B">
            <w:pPr>
              <w:pStyle w:val="Caption"/>
              <w:spacing w:before="0" w:after="0"/>
              <w:jc w:val="left"/>
              <w:rPr>
                <w:rStyle w:val="Emphasis"/>
                <w:sz w:val="24"/>
                <w:szCs w:val="24"/>
              </w:rPr>
            </w:pPr>
            <w:r w:rsidRPr="00FE77C0">
              <w:rPr>
                <w:rStyle w:val="Emphasis"/>
                <w:sz w:val="24"/>
                <w:szCs w:val="24"/>
              </w:rPr>
              <w:t xml:space="preserve">Address: </w:t>
            </w:r>
            <w:proofErr w:type="spellStart"/>
            <w:r>
              <w:rPr>
                <w:rStyle w:val="Emphasis"/>
                <w:sz w:val="24"/>
                <w:szCs w:val="24"/>
              </w:rPr>
              <w:t>Studentska</w:t>
            </w:r>
            <w:proofErr w:type="spellEnd"/>
            <w:r>
              <w:rPr>
                <w:rStyle w:val="Emphasis"/>
                <w:sz w:val="24"/>
                <w:szCs w:val="24"/>
              </w:rPr>
              <w:t xml:space="preserve"> 2a (first floor, </w:t>
            </w:r>
            <w:r w:rsidRPr="0006517A">
              <w:rPr>
                <w:rStyle w:val="Emphasis"/>
                <w:sz w:val="24"/>
                <w:szCs w:val="24"/>
              </w:rPr>
              <w:t>left from the elevator)</w:t>
            </w:r>
          </w:p>
          <w:p w14:paraId="7790E405" w14:textId="77777777" w:rsidR="00053660" w:rsidRPr="00FE77C0" w:rsidRDefault="00053660" w:rsidP="0087741B">
            <w:pPr>
              <w:pStyle w:val="Caption"/>
              <w:spacing w:before="0" w:after="0"/>
              <w:jc w:val="left"/>
              <w:rPr>
                <w:rStyle w:val="Emphasis"/>
                <w:sz w:val="24"/>
                <w:szCs w:val="24"/>
              </w:rPr>
            </w:pPr>
            <w:r w:rsidRPr="00FE77C0">
              <w:rPr>
                <w:rStyle w:val="Emphasis"/>
                <w:sz w:val="24"/>
                <w:szCs w:val="24"/>
              </w:rPr>
              <w:t>City: 81000 PODGORICA</w:t>
            </w:r>
          </w:p>
          <w:p w14:paraId="0C8896B8" w14:textId="77777777" w:rsidR="00053660" w:rsidRPr="00FE77C0" w:rsidRDefault="00053660" w:rsidP="0087741B">
            <w:pPr>
              <w:pStyle w:val="Caption"/>
              <w:spacing w:before="0" w:after="0"/>
              <w:jc w:val="left"/>
              <w:rPr>
                <w:rStyle w:val="Emphasis"/>
                <w:sz w:val="24"/>
                <w:szCs w:val="24"/>
              </w:rPr>
            </w:pPr>
            <w:r w:rsidRPr="00FE77C0">
              <w:rPr>
                <w:rStyle w:val="Emphasis"/>
                <w:sz w:val="24"/>
                <w:szCs w:val="24"/>
              </w:rPr>
              <w:t>Country: Montenegro</w:t>
            </w:r>
          </w:p>
          <w:p w14:paraId="6F0AD0E8" w14:textId="77777777" w:rsidR="00053660" w:rsidRPr="00FE77C0" w:rsidRDefault="00053660" w:rsidP="0087741B">
            <w:pPr>
              <w:pStyle w:val="Caption"/>
              <w:spacing w:before="0" w:after="0"/>
              <w:jc w:val="left"/>
              <w:rPr>
                <w:rStyle w:val="Emphasis"/>
                <w:sz w:val="24"/>
                <w:szCs w:val="24"/>
              </w:rPr>
            </w:pPr>
            <w:r w:rsidRPr="00FE77C0">
              <w:rPr>
                <w:rStyle w:val="Emphasis"/>
                <w:sz w:val="24"/>
                <w:szCs w:val="24"/>
              </w:rPr>
              <w:t>Tel: +</w:t>
            </w:r>
            <w:r w:rsidRPr="00166D3A">
              <w:rPr>
                <w:rStyle w:val="Emphasis"/>
                <w:sz w:val="24"/>
                <w:szCs w:val="24"/>
              </w:rPr>
              <w:t xml:space="preserve"> 382 68046929</w:t>
            </w:r>
          </w:p>
          <w:p w14:paraId="0CFD39BD" w14:textId="77777777" w:rsidR="00053660" w:rsidRPr="00FE77C0" w:rsidRDefault="00053660" w:rsidP="0087741B">
            <w:pPr>
              <w:pStyle w:val="Caption"/>
              <w:spacing w:before="0" w:after="0"/>
              <w:jc w:val="left"/>
              <w:rPr>
                <w:i/>
                <w:iCs/>
                <w:sz w:val="24"/>
                <w:szCs w:val="24"/>
              </w:rPr>
            </w:pPr>
            <w:r w:rsidRPr="00FE77C0">
              <w:rPr>
                <w:rStyle w:val="Emphasis"/>
                <w:sz w:val="24"/>
                <w:szCs w:val="24"/>
              </w:rPr>
              <w:t xml:space="preserve">E-mail address: </w:t>
            </w:r>
            <w:hyperlink r:id="rId7" w:history="1">
              <w:r w:rsidRPr="00FE77C0">
                <w:rPr>
                  <w:rStyle w:val="Hyperlink"/>
                  <w:sz w:val="24"/>
                  <w:szCs w:val="24"/>
                </w:rPr>
                <w:t>tsu@epa.org.me</w:t>
              </w:r>
            </w:hyperlink>
            <w:r w:rsidRPr="00FE77C0">
              <w:rPr>
                <w:rStyle w:val="Emphasis"/>
                <w:sz w:val="24"/>
                <w:szCs w:val="24"/>
              </w:rPr>
              <w:t xml:space="preserve"> </w:t>
            </w:r>
          </w:p>
          <w:p w14:paraId="699CB909" w14:textId="77777777" w:rsidR="00053660" w:rsidRPr="00FE77C0" w:rsidRDefault="00053660" w:rsidP="0087741B">
            <w:pPr>
              <w:tabs>
                <w:tab w:val="right" w:pos="7254"/>
              </w:tabs>
              <w:spacing w:before="120" w:after="120"/>
            </w:pPr>
            <w:r w:rsidRPr="00FE77C0">
              <w:rPr>
                <w:b/>
              </w:rPr>
              <w:t xml:space="preserve">The deadline for Bid submission is: </w:t>
            </w:r>
          </w:p>
          <w:p w14:paraId="3C738302" w14:textId="68BE5E97" w:rsidR="00053660" w:rsidRPr="00FE77C0" w:rsidRDefault="00053660" w:rsidP="0087741B">
            <w:pPr>
              <w:spacing w:before="120" w:after="120"/>
              <w:rPr>
                <w:b/>
                <w:i/>
                <w:color w:val="FF0000"/>
              </w:rPr>
            </w:pPr>
            <w:r w:rsidRPr="00FE77C0">
              <w:t xml:space="preserve">Date: </w:t>
            </w:r>
            <w:r w:rsidR="00863E89">
              <w:rPr>
                <w:b/>
              </w:rPr>
              <w:t>December</w:t>
            </w:r>
            <w:r>
              <w:rPr>
                <w:b/>
              </w:rPr>
              <w:t xml:space="preserve"> </w:t>
            </w:r>
            <w:r w:rsidR="00863E89">
              <w:rPr>
                <w:b/>
              </w:rPr>
              <w:t>22</w:t>
            </w:r>
            <w:r>
              <w:rPr>
                <w:b/>
              </w:rPr>
              <w:t>,</w:t>
            </w:r>
            <w:r w:rsidRPr="00FE77C0">
              <w:rPr>
                <w:b/>
              </w:rPr>
              <w:t xml:space="preserve"> 202</w:t>
            </w:r>
            <w:r>
              <w:rPr>
                <w:b/>
              </w:rPr>
              <w:t>5</w:t>
            </w:r>
          </w:p>
          <w:p w14:paraId="3675BD6B" w14:textId="77777777" w:rsidR="00053660" w:rsidRPr="00FE77C0" w:rsidRDefault="00053660" w:rsidP="0087741B">
            <w:pPr>
              <w:tabs>
                <w:tab w:val="right" w:pos="7254"/>
              </w:tabs>
              <w:spacing w:before="60" w:after="60"/>
              <w:rPr>
                <w:b/>
                <w:spacing w:val="-2"/>
                <w:szCs w:val="22"/>
              </w:rPr>
            </w:pPr>
            <w:r w:rsidRPr="00FE77C0">
              <w:t xml:space="preserve">Time: </w:t>
            </w:r>
            <w:r w:rsidRPr="00FE77C0">
              <w:rPr>
                <w:b/>
                <w:color w:val="000000"/>
                <w:spacing w:val="-2"/>
                <w:szCs w:val="22"/>
              </w:rPr>
              <w:t>10:00 hours, local time</w:t>
            </w:r>
            <w:r w:rsidRPr="00FE77C0">
              <w:rPr>
                <w:b/>
                <w:spacing w:val="-2"/>
                <w:szCs w:val="22"/>
              </w:rPr>
              <w:t>.</w:t>
            </w:r>
          </w:p>
          <w:p w14:paraId="5DF0759B" w14:textId="77777777" w:rsidR="00053660" w:rsidRPr="00B61AD8" w:rsidRDefault="00053660" w:rsidP="0087741B">
            <w:pPr>
              <w:tabs>
                <w:tab w:val="left" w:pos="1080"/>
              </w:tabs>
              <w:suppressAutoHyphens/>
              <w:spacing w:after="220"/>
              <w:ind w:left="547" w:hanging="540"/>
              <w:jc w:val="both"/>
            </w:pPr>
            <w:r w:rsidRPr="00FE77C0">
              <w:t xml:space="preserve">Bidders </w:t>
            </w:r>
            <w:r w:rsidRPr="00FE77C0">
              <w:rPr>
                <w:b/>
                <w:iCs/>
              </w:rPr>
              <w:t>shall not</w:t>
            </w:r>
            <w:r w:rsidRPr="00FE77C0">
              <w:t xml:space="preserve"> have the option of submitting their Bids electronically.</w:t>
            </w:r>
          </w:p>
        </w:tc>
      </w:tr>
      <w:tr w:rsidR="00053660" w:rsidRPr="00FC7E52" w14:paraId="41BAA955" w14:textId="77777777" w:rsidTr="0087741B">
        <w:tc>
          <w:tcPr>
            <w:tcW w:w="1563" w:type="dxa"/>
            <w:tcBorders>
              <w:top w:val="single" w:sz="12" w:space="0" w:color="000000"/>
              <w:bottom w:val="single" w:sz="12" w:space="0" w:color="000000"/>
              <w:right w:val="single" w:sz="12" w:space="0" w:color="000000"/>
            </w:tcBorders>
          </w:tcPr>
          <w:p w14:paraId="667D9706" w14:textId="77777777" w:rsidR="00053660" w:rsidRPr="007250D0" w:rsidRDefault="00053660" w:rsidP="0087741B">
            <w:pPr>
              <w:ind w:right="-72" w:firstLine="14"/>
            </w:pPr>
            <w:r w:rsidRPr="00FE77C0">
              <w:rPr>
                <w:b/>
              </w:rPr>
              <w:t>ITB 25.1</w:t>
            </w:r>
          </w:p>
        </w:tc>
        <w:tc>
          <w:tcPr>
            <w:tcW w:w="8170" w:type="dxa"/>
            <w:tcBorders>
              <w:top w:val="single" w:sz="12" w:space="0" w:color="000000"/>
              <w:left w:val="single" w:sz="12" w:space="0" w:color="000000"/>
              <w:bottom w:val="single" w:sz="12" w:space="0" w:color="000000"/>
            </w:tcBorders>
          </w:tcPr>
          <w:p w14:paraId="7B17BA7C" w14:textId="77777777" w:rsidR="00053660" w:rsidRPr="00FE77C0" w:rsidRDefault="00053660" w:rsidP="0087741B">
            <w:pPr>
              <w:tabs>
                <w:tab w:val="right" w:pos="7254"/>
              </w:tabs>
              <w:spacing w:before="120" w:after="120"/>
            </w:pPr>
            <w:r w:rsidRPr="00FE77C0">
              <w:t xml:space="preserve">The Bid opening shall take place at: </w:t>
            </w:r>
          </w:p>
          <w:p w14:paraId="585A2A2C" w14:textId="77777777" w:rsidR="00053660" w:rsidRPr="00FE77C0" w:rsidRDefault="00053660" w:rsidP="0087741B">
            <w:pPr>
              <w:pStyle w:val="Caption"/>
              <w:spacing w:before="0" w:after="0"/>
              <w:jc w:val="left"/>
              <w:rPr>
                <w:rStyle w:val="Emphasis"/>
                <w:sz w:val="24"/>
                <w:szCs w:val="24"/>
              </w:rPr>
            </w:pPr>
            <w:r w:rsidRPr="00FE77C0">
              <w:rPr>
                <w:rStyle w:val="Emphasis"/>
                <w:sz w:val="24"/>
                <w:szCs w:val="24"/>
              </w:rPr>
              <w:t xml:space="preserve">Ministry of Finance-Technical Services Unit </w:t>
            </w:r>
          </w:p>
          <w:p w14:paraId="1610AF08" w14:textId="77777777" w:rsidR="00053660" w:rsidRPr="00FE77C0" w:rsidRDefault="00053660" w:rsidP="0087741B">
            <w:pPr>
              <w:pStyle w:val="Caption"/>
              <w:spacing w:before="0" w:after="0"/>
              <w:jc w:val="left"/>
              <w:rPr>
                <w:rStyle w:val="Emphasis"/>
                <w:sz w:val="24"/>
                <w:szCs w:val="24"/>
              </w:rPr>
            </w:pPr>
            <w:r w:rsidRPr="00FE77C0">
              <w:rPr>
                <w:rStyle w:val="Emphasis"/>
                <w:sz w:val="24"/>
                <w:szCs w:val="24"/>
              </w:rPr>
              <w:t xml:space="preserve">Address: </w:t>
            </w:r>
            <w:proofErr w:type="spellStart"/>
            <w:r>
              <w:rPr>
                <w:rStyle w:val="Emphasis"/>
                <w:sz w:val="24"/>
                <w:szCs w:val="24"/>
              </w:rPr>
              <w:t>Studentska</w:t>
            </w:r>
            <w:proofErr w:type="spellEnd"/>
            <w:r>
              <w:rPr>
                <w:rStyle w:val="Emphasis"/>
                <w:sz w:val="24"/>
                <w:szCs w:val="24"/>
              </w:rPr>
              <w:t xml:space="preserve"> 2a (first floor, </w:t>
            </w:r>
            <w:r w:rsidRPr="0006517A">
              <w:rPr>
                <w:rStyle w:val="Emphasis"/>
                <w:sz w:val="24"/>
                <w:szCs w:val="24"/>
              </w:rPr>
              <w:t>left from the elevator)</w:t>
            </w:r>
          </w:p>
          <w:p w14:paraId="19177F9B" w14:textId="77777777" w:rsidR="00053660" w:rsidRPr="00FE77C0" w:rsidRDefault="00053660" w:rsidP="0087741B">
            <w:pPr>
              <w:pStyle w:val="Caption"/>
              <w:spacing w:before="0" w:after="0"/>
              <w:jc w:val="left"/>
              <w:rPr>
                <w:rStyle w:val="Emphasis"/>
                <w:sz w:val="24"/>
                <w:szCs w:val="24"/>
              </w:rPr>
            </w:pPr>
            <w:r w:rsidRPr="00FE77C0">
              <w:rPr>
                <w:rStyle w:val="Emphasis"/>
                <w:sz w:val="24"/>
                <w:szCs w:val="24"/>
              </w:rPr>
              <w:t>City: 81000 PODGORICA</w:t>
            </w:r>
          </w:p>
          <w:p w14:paraId="35870B8A" w14:textId="77777777" w:rsidR="00053660" w:rsidRPr="00FE77C0" w:rsidRDefault="00053660" w:rsidP="0087741B">
            <w:pPr>
              <w:pStyle w:val="Caption"/>
              <w:spacing w:before="0" w:after="0"/>
              <w:jc w:val="left"/>
              <w:rPr>
                <w:rStyle w:val="Emphasis"/>
                <w:sz w:val="24"/>
                <w:szCs w:val="24"/>
              </w:rPr>
            </w:pPr>
            <w:r w:rsidRPr="00FE77C0">
              <w:rPr>
                <w:rStyle w:val="Emphasis"/>
                <w:sz w:val="24"/>
                <w:szCs w:val="24"/>
              </w:rPr>
              <w:t>Country: Montenegro</w:t>
            </w:r>
          </w:p>
          <w:p w14:paraId="18D289BF" w14:textId="7927A8C9" w:rsidR="00053660" w:rsidRPr="00FE77C0" w:rsidRDefault="00053660" w:rsidP="0087741B">
            <w:pPr>
              <w:tabs>
                <w:tab w:val="right" w:pos="7254"/>
              </w:tabs>
              <w:spacing w:before="120" w:after="120"/>
              <w:rPr>
                <w:b/>
              </w:rPr>
            </w:pPr>
            <w:r w:rsidRPr="00FE77C0">
              <w:t xml:space="preserve">Date: </w:t>
            </w:r>
            <w:r w:rsidR="00863E89">
              <w:rPr>
                <w:b/>
              </w:rPr>
              <w:t>December</w:t>
            </w:r>
            <w:r>
              <w:rPr>
                <w:b/>
              </w:rPr>
              <w:t xml:space="preserve"> </w:t>
            </w:r>
            <w:r w:rsidR="00863E89">
              <w:rPr>
                <w:b/>
              </w:rPr>
              <w:t>22</w:t>
            </w:r>
            <w:r>
              <w:rPr>
                <w:b/>
              </w:rPr>
              <w:t>, 2025</w:t>
            </w:r>
          </w:p>
          <w:p w14:paraId="5FFB2B58" w14:textId="77777777" w:rsidR="00053660" w:rsidRPr="00FE77C0" w:rsidRDefault="00053660" w:rsidP="0087741B">
            <w:pPr>
              <w:suppressAutoHyphens/>
              <w:spacing w:after="220"/>
              <w:ind w:firstLine="7"/>
              <w:jc w:val="both"/>
              <w:rPr>
                <w:b/>
                <w:i/>
              </w:rPr>
            </w:pPr>
            <w:r w:rsidRPr="00FE77C0">
              <w:t xml:space="preserve">Time: </w:t>
            </w:r>
            <w:r w:rsidRPr="00FE77C0">
              <w:rPr>
                <w:b/>
                <w:color w:val="000000"/>
                <w:spacing w:val="-2"/>
                <w:szCs w:val="22"/>
              </w:rPr>
              <w:t>10:05 hours, local time</w:t>
            </w:r>
            <w:r w:rsidRPr="00FE77C0">
              <w:rPr>
                <w:b/>
                <w:spacing w:val="-2"/>
                <w:szCs w:val="22"/>
              </w:rPr>
              <w:t>.</w:t>
            </w:r>
          </w:p>
        </w:tc>
      </w:tr>
    </w:tbl>
    <w:p w14:paraId="30FEFDF8" w14:textId="77777777" w:rsidR="00053660" w:rsidRDefault="00053660" w:rsidP="00053660">
      <w:pPr>
        <w:ind w:left="394"/>
        <w:rPr>
          <w:bCs/>
          <w:i/>
          <w:lang w:val="en"/>
        </w:rPr>
      </w:pPr>
    </w:p>
    <w:p w14:paraId="4161CFA3" w14:textId="13F09474" w:rsidR="00053660" w:rsidRPr="00053660" w:rsidRDefault="00053660" w:rsidP="00053660">
      <w:pPr>
        <w:pStyle w:val="NormalWeb"/>
        <w:numPr>
          <w:ilvl w:val="0"/>
          <w:numId w:val="1"/>
        </w:numPr>
        <w:spacing w:before="0" w:beforeAutospacing="0" w:after="0" w:afterAutospacing="0"/>
      </w:pPr>
      <w:r w:rsidRPr="00053660">
        <w:lastRenderedPageBreak/>
        <w:t>In Section IX – Special Conditions of Contract</w:t>
      </w:r>
    </w:p>
    <w:p w14:paraId="0F7BDA5E" w14:textId="77777777" w:rsidR="00053660" w:rsidRDefault="00053660" w:rsidP="00053660">
      <w:pPr>
        <w:pStyle w:val="NormalWeb"/>
        <w:spacing w:before="0" w:beforeAutospacing="0" w:after="0" w:afterAutospacing="0"/>
        <w:ind w:left="34"/>
        <w:rPr>
          <w:b/>
        </w:rPr>
      </w:pPr>
    </w:p>
    <w:p w14:paraId="0C04DD6D" w14:textId="7E5C997F" w:rsidR="00EF4CFB" w:rsidRPr="00863E89" w:rsidRDefault="00053660" w:rsidP="00863E89">
      <w:pPr>
        <w:ind w:left="394"/>
        <w:rPr>
          <w:bCs/>
          <w:i/>
          <w:lang w:val="en"/>
        </w:rPr>
      </w:pPr>
      <w:r w:rsidRPr="00193D8A">
        <w:rPr>
          <w:bCs/>
          <w:i/>
          <w:lang w:val="en"/>
        </w:rPr>
        <w:t>Clause</w:t>
      </w:r>
      <w:r w:rsidRPr="00193D8A">
        <w:rPr>
          <w:i/>
        </w:rPr>
        <w:t xml:space="preserve"> </w:t>
      </w:r>
      <w:r>
        <w:rPr>
          <w:bCs/>
          <w:i/>
          <w:lang w:val="en"/>
        </w:rPr>
        <w:t>GCC</w:t>
      </w:r>
      <w:r w:rsidRPr="00193D8A">
        <w:rPr>
          <w:bCs/>
          <w:i/>
          <w:lang w:val="en"/>
        </w:rPr>
        <w:t xml:space="preserve"> </w:t>
      </w:r>
      <w:r>
        <w:rPr>
          <w:bCs/>
          <w:i/>
          <w:lang w:val="en"/>
        </w:rPr>
        <w:t>16</w:t>
      </w:r>
      <w:r w:rsidRPr="00193D8A">
        <w:rPr>
          <w:bCs/>
          <w:i/>
          <w:lang w:val="en"/>
        </w:rPr>
        <w:t>.1</w:t>
      </w:r>
      <w:r>
        <w:rPr>
          <w:bCs/>
          <w:i/>
          <w:lang w:val="en"/>
        </w:rPr>
        <w:t xml:space="preserve"> has been changed and shall now read:</w:t>
      </w:r>
      <w:bookmarkStart w:id="0" w:name="_GoBack"/>
      <w:bookmarkEnd w:id="0"/>
    </w:p>
    <w:tbl>
      <w:tblPr>
        <w:tblW w:w="9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28"/>
        <w:gridCol w:w="7380"/>
      </w:tblGrid>
      <w:tr w:rsidR="00053660" w:rsidRPr="00C11D35" w14:paraId="3FE8A353" w14:textId="77777777" w:rsidTr="00053660">
        <w:tc>
          <w:tcPr>
            <w:tcW w:w="1728" w:type="dxa"/>
          </w:tcPr>
          <w:p w14:paraId="62911C4A" w14:textId="77777777" w:rsidR="00053660" w:rsidRPr="00C11D35" w:rsidRDefault="00053660" w:rsidP="00053660">
            <w:pPr>
              <w:spacing w:after="200"/>
              <w:rPr>
                <w:b/>
              </w:rPr>
            </w:pPr>
            <w:r w:rsidRPr="00C11D35">
              <w:rPr>
                <w:b/>
              </w:rPr>
              <w:t>GCC 16.1</w:t>
            </w:r>
          </w:p>
        </w:tc>
        <w:tc>
          <w:tcPr>
            <w:tcW w:w="7380" w:type="dxa"/>
          </w:tcPr>
          <w:p w14:paraId="3651E3C0" w14:textId="77777777" w:rsidR="00053660" w:rsidRPr="00FE77C0" w:rsidRDefault="00053660" w:rsidP="00053660">
            <w:pPr>
              <w:suppressAutoHyphens/>
              <w:spacing w:after="220"/>
              <w:ind w:firstLine="7"/>
              <w:jc w:val="both"/>
            </w:pPr>
            <w:r w:rsidRPr="00FE77C0">
              <w:rPr>
                <w:b/>
                <w:i/>
              </w:rPr>
              <w:t>Sample provision</w:t>
            </w:r>
          </w:p>
          <w:p w14:paraId="7E9B19F5" w14:textId="77777777" w:rsidR="00053660" w:rsidRPr="00FE77C0" w:rsidRDefault="00053660" w:rsidP="00053660">
            <w:pPr>
              <w:suppressAutoHyphens/>
              <w:spacing w:after="220"/>
              <w:ind w:firstLine="7"/>
              <w:jc w:val="both"/>
            </w:pPr>
            <w:r w:rsidRPr="00FE77C0">
              <w:t>GCC 16.1—The method and conditions of payment to be made to the Supplier under this Contract shall be as follows:</w:t>
            </w:r>
          </w:p>
          <w:p w14:paraId="1F3FCAB6" w14:textId="77777777" w:rsidR="00053660" w:rsidRPr="00FE77C0" w:rsidRDefault="00053660" w:rsidP="00053660">
            <w:pPr>
              <w:suppressAutoHyphens/>
              <w:spacing w:after="220"/>
              <w:ind w:firstLine="7"/>
              <w:jc w:val="both"/>
            </w:pPr>
            <w:r w:rsidRPr="00FE77C0">
              <w:rPr>
                <w:b/>
              </w:rPr>
              <w:t>Payment for Goods supplied from abroad:</w:t>
            </w:r>
          </w:p>
          <w:p w14:paraId="6D506196" w14:textId="77777777" w:rsidR="00053660" w:rsidRPr="00FE77C0" w:rsidRDefault="00053660" w:rsidP="00053660">
            <w:pPr>
              <w:tabs>
                <w:tab w:val="left" w:pos="7200"/>
              </w:tabs>
              <w:suppressAutoHyphens/>
              <w:spacing w:after="220"/>
              <w:ind w:firstLine="7"/>
              <w:jc w:val="both"/>
            </w:pPr>
            <w:r w:rsidRPr="00FE77C0">
              <w:t>Payment of foreign currency portion shall be made in EUR in the following manner:</w:t>
            </w:r>
          </w:p>
          <w:p w14:paraId="3FBC9D8B" w14:textId="77777777" w:rsidR="00053660" w:rsidRPr="00FE77C0" w:rsidRDefault="00053660" w:rsidP="00053660">
            <w:pPr>
              <w:tabs>
                <w:tab w:val="left" w:pos="1080"/>
              </w:tabs>
              <w:suppressAutoHyphens/>
              <w:spacing w:after="220"/>
              <w:ind w:left="547" w:hanging="540"/>
              <w:jc w:val="both"/>
            </w:pPr>
            <w:r w:rsidRPr="00FE77C0">
              <w:t>(i)</w:t>
            </w:r>
            <w:r w:rsidRPr="00FE77C0">
              <w:rPr>
                <w:b/>
              </w:rPr>
              <w:tab/>
              <w:t xml:space="preserve">Advance Payment: </w:t>
            </w:r>
            <w:r w:rsidRPr="00FE77C0">
              <w:t>Twenty (20) percent of the Contract Price shall be paid within thirty (30) days of signing of the Contract, and upon submission of claim and a bank guarantee for equivalent amount valid until the Goods are delivered and in the form provided in the bidding document or another form acceptable to the Purchaser.</w:t>
            </w:r>
          </w:p>
          <w:p w14:paraId="41F4C69F" w14:textId="77777777" w:rsidR="00053660" w:rsidRPr="00FE77C0" w:rsidRDefault="00053660" w:rsidP="00053660">
            <w:pPr>
              <w:tabs>
                <w:tab w:val="left" w:pos="1080"/>
              </w:tabs>
              <w:suppressAutoHyphens/>
              <w:spacing w:after="220"/>
              <w:ind w:left="547" w:hanging="540"/>
              <w:jc w:val="both"/>
            </w:pPr>
            <w:r w:rsidRPr="00FE77C0">
              <w:br w:type="page"/>
              <w:t>(ii)</w:t>
            </w:r>
            <w:r w:rsidRPr="00FE77C0">
              <w:rPr>
                <w:b/>
              </w:rPr>
              <w:tab/>
              <w:t xml:space="preserve">On Delivery: </w:t>
            </w:r>
            <w:r>
              <w:t>Seventy</w:t>
            </w:r>
            <w:r w:rsidRPr="00FE77C0">
              <w:t xml:space="preserve"> (</w:t>
            </w:r>
            <w:r>
              <w:t>7</w:t>
            </w:r>
            <w:r w:rsidRPr="00FE77C0">
              <w:t>0) percent of the Contract Price shall be paid on receipt of the Goods and upon submission of the documents specified in GCC Clause 13.</w:t>
            </w:r>
          </w:p>
          <w:p w14:paraId="66749588" w14:textId="77777777" w:rsidR="00053660" w:rsidRPr="00FE77C0" w:rsidRDefault="00053660" w:rsidP="00053660">
            <w:pPr>
              <w:tabs>
                <w:tab w:val="left" w:pos="1080"/>
              </w:tabs>
              <w:suppressAutoHyphens/>
              <w:spacing w:after="220"/>
              <w:ind w:left="547" w:hanging="540"/>
              <w:jc w:val="both"/>
            </w:pPr>
            <w:r w:rsidRPr="00FE77C0">
              <w:t>(iii)</w:t>
            </w:r>
            <w:r w:rsidRPr="00FE77C0">
              <w:rPr>
                <w:b/>
              </w:rPr>
              <w:tab/>
              <w:t xml:space="preserve">On Acceptance: </w:t>
            </w:r>
            <w:r w:rsidRPr="00FE77C0">
              <w:t>Ten (10) percent of the Contract Price of Goods received shall be paid within thirty (30) days of receipt of the Goods upon submission of claim supported by the acceptance certificate issued by the Purchaser.</w:t>
            </w:r>
            <w:r>
              <w:t xml:space="preserve"> </w:t>
            </w:r>
          </w:p>
          <w:p w14:paraId="21995F18" w14:textId="77777777" w:rsidR="00053660" w:rsidRPr="00FE77C0" w:rsidRDefault="00053660" w:rsidP="00053660">
            <w:pPr>
              <w:tabs>
                <w:tab w:val="left" w:pos="6480"/>
              </w:tabs>
              <w:suppressAutoHyphens/>
              <w:spacing w:after="220"/>
              <w:ind w:firstLine="7"/>
              <w:jc w:val="both"/>
            </w:pPr>
            <w:r w:rsidRPr="00FE77C0">
              <w:t xml:space="preserve">Payment of local currency portion shall be made in </w:t>
            </w:r>
            <w:proofErr w:type="gramStart"/>
            <w:r w:rsidRPr="00FE77C0">
              <w:rPr>
                <w:u w:val="single"/>
              </w:rPr>
              <w:t>EUR</w:t>
            </w:r>
            <w:r w:rsidRPr="00FE77C0">
              <w:t xml:space="preserve"> </w:t>
            </w:r>
            <w:r w:rsidRPr="00FE77C0">
              <w:rPr>
                <w:i/>
              </w:rPr>
              <w:t xml:space="preserve"> </w:t>
            </w:r>
            <w:r w:rsidRPr="00FE77C0">
              <w:t>within</w:t>
            </w:r>
            <w:proofErr w:type="gramEnd"/>
            <w:r w:rsidRPr="00FE77C0">
              <w:t xml:space="preserve"> thirty (30) days of presentation of claim supported by a certificate from the Purchaser declaring that the Goods have been delivered and that all other contracted Services have been performed.</w:t>
            </w:r>
          </w:p>
          <w:p w14:paraId="13E1E9A6" w14:textId="77777777" w:rsidR="00053660" w:rsidRPr="00FE77C0" w:rsidRDefault="00053660" w:rsidP="00053660">
            <w:pPr>
              <w:suppressAutoHyphens/>
              <w:spacing w:after="220"/>
              <w:ind w:left="7"/>
              <w:jc w:val="both"/>
            </w:pPr>
            <w:r w:rsidRPr="00FE77C0">
              <w:rPr>
                <w:b/>
              </w:rPr>
              <w:t>Payment for Goods and Services supplied from within the Purchaser’s Country:</w:t>
            </w:r>
          </w:p>
          <w:p w14:paraId="5CCD352F" w14:textId="77777777" w:rsidR="00053660" w:rsidRPr="00FE77C0" w:rsidRDefault="00053660" w:rsidP="00053660">
            <w:pPr>
              <w:tabs>
                <w:tab w:val="left" w:pos="2160"/>
              </w:tabs>
              <w:suppressAutoHyphens/>
              <w:spacing w:after="220"/>
              <w:ind w:left="7"/>
              <w:jc w:val="both"/>
            </w:pPr>
            <w:r w:rsidRPr="00FE77C0">
              <w:t>Payment for Goods and Services supplied from within the Purchaser’s Country shall be made in EUR, as follows:</w:t>
            </w:r>
          </w:p>
          <w:p w14:paraId="477E2889" w14:textId="77777777" w:rsidR="00053660" w:rsidRPr="00FE77C0" w:rsidRDefault="00053660" w:rsidP="00053660">
            <w:pPr>
              <w:tabs>
                <w:tab w:val="left" w:pos="1080"/>
              </w:tabs>
              <w:suppressAutoHyphens/>
              <w:spacing w:after="220"/>
              <w:ind w:left="547" w:hanging="540"/>
              <w:jc w:val="both"/>
            </w:pPr>
            <w:r w:rsidRPr="00FE77C0">
              <w:t>(i)</w:t>
            </w:r>
            <w:r w:rsidRPr="00FE77C0">
              <w:rPr>
                <w:b/>
              </w:rPr>
              <w:tab/>
              <w:t xml:space="preserve">Advance Payment: </w:t>
            </w:r>
            <w:r w:rsidRPr="00FE77C0">
              <w:t>Twenty (20) percent of the Contract Price shall be paid within thirty (30) days of signing of the Contract against a simple receipt and a bank guarantee for the equivalent amount and in the form provided in the bidding document or another form acceptable to the Purchaser.</w:t>
            </w:r>
          </w:p>
          <w:p w14:paraId="4DE5EF27" w14:textId="77777777" w:rsidR="00053660" w:rsidRDefault="00053660" w:rsidP="00053660">
            <w:pPr>
              <w:tabs>
                <w:tab w:val="left" w:pos="1080"/>
              </w:tabs>
              <w:suppressAutoHyphens/>
              <w:spacing w:after="220"/>
              <w:ind w:left="547" w:hanging="540"/>
              <w:jc w:val="both"/>
            </w:pPr>
            <w:r w:rsidRPr="00FE77C0">
              <w:t>(ii)</w:t>
            </w:r>
            <w:r w:rsidRPr="00FE77C0">
              <w:rPr>
                <w:b/>
              </w:rPr>
              <w:tab/>
              <w:t xml:space="preserve">On Delivery: </w:t>
            </w:r>
            <w:r>
              <w:t>Seventy</w:t>
            </w:r>
            <w:r w:rsidRPr="00FE77C0">
              <w:t xml:space="preserve"> (</w:t>
            </w:r>
            <w:r>
              <w:t>7</w:t>
            </w:r>
            <w:r w:rsidRPr="00FE77C0">
              <w:t>0) percent of the Contract Price shall be paid on receipt of the Goods and upon submission of the documents specified in GCC Clause 13.</w:t>
            </w:r>
          </w:p>
          <w:p w14:paraId="62305358" w14:textId="09148DC7" w:rsidR="00053660" w:rsidRPr="00C11D35" w:rsidRDefault="00053660" w:rsidP="00053660">
            <w:pPr>
              <w:suppressAutoHyphens/>
              <w:spacing w:after="220"/>
              <w:ind w:firstLine="7"/>
              <w:jc w:val="both"/>
              <w:rPr>
                <w:b/>
                <w:i/>
              </w:rPr>
            </w:pPr>
            <w:r w:rsidRPr="00FE77C0">
              <w:lastRenderedPageBreak/>
              <w:t>(iii)</w:t>
            </w:r>
            <w:r>
              <w:rPr>
                <w:b/>
              </w:rPr>
              <w:t xml:space="preserve">    </w:t>
            </w:r>
            <w:r w:rsidRPr="00FE77C0">
              <w:rPr>
                <w:b/>
              </w:rPr>
              <w:t xml:space="preserve">On Acceptance: </w:t>
            </w:r>
            <w:r w:rsidRPr="00FE77C0">
              <w:t>The remaining ten (10) percent of the Contract Price shall be paid to the Supplier within thirty (30) days after the date of the acceptance certificate for the respective delivery issued by the Purchaser.</w:t>
            </w:r>
          </w:p>
        </w:tc>
      </w:tr>
    </w:tbl>
    <w:p w14:paraId="25345311" w14:textId="77777777" w:rsidR="00053660" w:rsidRDefault="00053660" w:rsidP="00EF4CFB">
      <w:pPr>
        <w:ind w:left="394"/>
        <w:rPr>
          <w:bCs/>
          <w:i/>
          <w:lang w:val="en"/>
        </w:rPr>
      </w:pPr>
    </w:p>
    <w:p w14:paraId="31AF4530" w14:textId="77777777" w:rsidR="00EF4CFB" w:rsidRDefault="00EF4CFB" w:rsidP="00EF4CFB">
      <w:pPr>
        <w:pStyle w:val="NormalWeb"/>
        <w:spacing w:before="0" w:beforeAutospacing="0" w:after="0" w:afterAutospacing="0"/>
        <w:rPr>
          <w:b/>
        </w:rPr>
      </w:pPr>
    </w:p>
    <w:p w14:paraId="2BFE0AD2" w14:textId="77777777" w:rsidR="003C7324" w:rsidRDefault="00AD0B1B">
      <w:r>
        <w:t xml:space="preserve">All other clauses and terms of the bidding document remain unchaged. </w:t>
      </w:r>
    </w:p>
    <w:sectPr w:rsidR="003C7324" w:rsidSect="003C7235">
      <w:headerReference w:type="even" r:id="rId8"/>
      <w:footerReference w:type="default" r:id="rId9"/>
      <w:headerReference w:type="first" r:id="rId10"/>
      <w:pgSz w:w="12240" w:h="15840"/>
      <w:pgMar w:top="1440"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D51E0A" w14:textId="77777777" w:rsidR="008C05BE" w:rsidRDefault="008C05BE">
      <w:r>
        <w:separator/>
      </w:r>
    </w:p>
  </w:endnote>
  <w:endnote w:type="continuationSeparator" w:id="0">
    <w:p w14:paraId="56B3AAF3" w14:textId="77777777" w:rsidR="008C05BE" w:rsidRDefault="008C0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Roboto">
    <w:altName w:val="Times New Roman"/>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354AF" w14:textId="235D29F6" w:rsidR="00E41A42" w:rsidRDefault="00EF4CFB" w:rsidP="00627F52">
    <w:pPr>
      <w:pStyle w:val="Footer"/>
      <w:pBdr>
        <w:top w:val="single" w:sz="4" w:space="1" w:color="D9D9D9"/>
      </w:pBdr>
      <w:jc w:val="right"/>
    </w:pPr>
    <w:r>
      <w:fldChar w:fldCharType="begin"/>
    </w:r>
    <w:r>
      <w:instrText xml:space="preserve"> PAGE   \* MERGEFORMAT </w:instrText>
    </w:r>
    <w:r>
      <w:fldChar w:fldCharType="separate"/>
    </w:r>
    <w:r w:rsidR="00863E89">
      <w:rPr>
        <w:noProof/>
      </w:rPr>
      <w:t>2</w:t>
    </w:r>
    <w:r>
      <w:rPr>
        <w:noProof/>
      </w:rPr>
      <w:fldChar w:fldCharType="end"/>
    </w:r>
    <w:r>
      <w:t xml:space="preserve"> | </w:t>
    </w:r>
    <w:r w:rsidRPr="00627F52">
      <w:rPr>
        <w:color w:val="7F7F7F"/>
        <w:spacing w:val="60"/>
      </w:rPr>
      <w:t>Page</w:t>
    </w:r>
  </w:p>
  <w:p w14:paraId="2694B071" w14:textId="77777777" w:rsidR="00E41A42" w:rsidRDefault="00E41A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DAB01A" w14:textId="77777777" w:rsidR="008C05BE" w:rsidRDefault="008C05BE">
      <w:r>
        <w:separator/>
      </w:r>
    </w:p>
  </w:footnote>
  <w:footnote w:type="continuationSeparator" w:id="0">
    <w:p w14:paraId="4115B24E" w14:textId="77777777" w:rsidR="008C05BE" w:rsidRDefault="008C0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04686" w14:textId="77777777" w:rsidR="00E41A42" w:rsidRDefault="00EF4CFB">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r>
    <w:r>
      <w:t>Section III. Evaluation and Qualification Criteria</w:t>
    </w:r>
  </w:p>
  <w:p w14:paraId="433E7BB0" w14:textId="77777777" w:rsidR="00E41A42" w:rsidRDefault="00E41A4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FB874" w14:textId="77777777" w:rsidR="00E41A42" w:rsidRDefault="00EF4CFB">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D940E49" w14:textId="77777777" w:rsidR="00E41A42" w:rsidRDefault="00E41A4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861D3"/>
    <w:multiLevelType w:val="hybridMultilevel"/>
    <w:tmpl w:val="90885632"/>
    <w:lvl w:ilvl="0" w:tplc="439E9146">
      <w:start w:val="1"/>
      <w:numFmt w:val="decimal"/>
      <w:lvlText w:val="%1."/>
      <w:lvlJc w:val="left"/>
      <w:pPr>
        <w:ind w:left="394" w:hanging="360"/>
      </w:pPr>
      <w:rPr>
        <w:rFonts w:hint="default"/>
        <w:b w:val="0"/>
        <w:sz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 w15:restartNumberingAfterBreak="0">
    <w:nsid w:val="11DA0F22"/>
    <w:multiLevelType w:val="hybridMultilevel"/>
    <w:tmpl w:val="892269C4"/>
    <w:lvl w:ilvl="0" w:tplc="9236B386">
      <w:start w:val="7"/>
      <w:numFmt w:val="bullet"/>
      <w:lvlText w:val="-"/>
      <w:lvlJc w:val="left"/>
      <w:pPr>
        <w:ind w:left="720" w:hanging="360"/>
      </w:pPr>
      <w:rPr>
        <w:rFonts w:ascii="Roboto" w:eastAsia="Roboto" w:hAnsi="Roboto" w:cs="Robot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E611BE"/>
    <w:multiLevelType w:val="hybridMultilevel"/>
    <w:tmpl w:val="0862F4EE"/>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F90E67"/>
    <w:multiLevelType w:val="hybridMultilevel"/>
    <w:tmpl w:val="4C6AD62A"/>
    <w:lvl w:ilvl="0" w:tplc="9236B386">
      <w:start w:val="7"/>
      <w:numFmt w:val="bullet"/>
      <w:lvlText w:val="-"/>
      <w:lvlJc w:val="left"/>
      <w:pPr>
        <w:ind w:left="720" w:hanging="360"/>
      </w:pPr>
      <w:rPr>
        <w:rFonts w:ascii="Roboto" w:eastAsia="Roboto" w:hAnsi="Roboto" w:cs="Robot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B3527A"/>
    <w:multiLevelType w:val="hybridMultilevel"/>
    <w:tmpl w:val="91CE2FA0"/>
    <w:lvl w:ilvl="0" w:tplc="9236B386">
      <w:start w:val="7"/>
      <w:numFmt w:val="bullet"/>
      <w:lvlText w:val="-"/>
      <w:lvlJc w:val="left"/>
      <w:pPr>
        <w:ind w:left="720" w:hanging="360"/>
      </w:pPr>
      <w:rPr>
        <w:rFonts w:ascii="Roboto" w:eastAsia="Roboto" w:hAnsi="Roboto" w:cs="Robot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num w:numId="1">
    <w:abstractNumId w:val="0"/>
  </w:num>
  <w:num w:numId="2">
    <w:abstractNumId w:val="2"/>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CFB"/>
    <w:rsid w:val="00053660"/>
    <w:rsid w:val="00056650"/>
    <w:rsid w:val="000C4321"/>
    <w:rsid w:val="0012107B"/>
    <w:rsid w:val="0024621D"/>
    <w:rsid w:val="003C7324"/>
    <w:rsid w:val="006D7A2A"/>
    <w:rsid w:val="00863E89"/>
    <w:rsid w:val="008C05BE"/>
    <w:rsid w:val="008C7058"/>
    <w:rsid w:val="008C7C5D"/>
    <w:rsid w:val="00AA04D0"/>
    <w:rsid w:val="00AB3C7E"/>
    <w:rsid w:val="00AD0B1B"/>
    <w:rsid w:val="00B61AD8"/>
    <w:rsid w:val="00CA6E7B"/>
    <w:rsid w:val="00E41A42"/>
    <w:rsid w:val="00EF4CFB"/>
    <w:rsid w:val="00FE14F3"/>
    <w:rsid w:val="00FF6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2AB92"/>
  <w15:chartTrackingRefBased/>
  <w15:docId w15:val="{2DC89C92-3FF1-470A-A3CF-A9FEA8FEA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CF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F4CFB"/>
    <w:pPr>
      <w:spacing w:before="100" w:beforeAutospacing="1" w:after="100" w:afterAutospacing="1"/>
    </w:pPr>
  </w:style>
  <w:style w:type="paragraph" w:styleId="Header">
    <w:name w:val="header"/>
    <w:basedOn w:val="Normal"/>
    <w:link w:val="HeaderChar"/>
    <w:uiPriority w:val="99"/>
    <w:unhideWhenUsed/>
    <w:rsid w:val="00EF4CFB"/>
    <w:pPr>
      <w:tabs>
        <w:tab w:val="center" w:pos="4680"/>
        <w:tab w:val="right" w:pos="9360"/>
      </w:tabs>
    </w:pPr>
  </w:style>
  <w:style w:type="character" w:customStyle="1" w:styleId="HeaderChar">
    <w:name w:val="Header Char"/>
    <w:basedOn w:val="DefaultParagraphFont"/>
    <w:link w:val="Header"/>
    <w:uiPriority w:val="99"/>
    <w:rsid w:val="00EF4CF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EF4CFB"/>
    <w:pPr>
      <w:tabs>
        <w:tab w:val="center" w:pos="4680"/>
        <w:tab w:val="right" w:pos="9360"/>
      </w:tabs>
    </w:pPr>
  </w:style>
  <w:style w:type="character" w:customStyle="1" w:styleId="FooterChar">
    <w:name w:val="Footer Char"/>
    <w:basedOn w:val="DefaultParagraphFont"/>
    <w:link w:val="Footer"/>
    <w:uiPriority w:val="99"/>
    <w:rsid w:val="00EF4CFB"/>
    <w:rPr>
      <w:rFonts w:ascii="Times New Roman" w:eastAsia="Times New Roman" w:hAnsi="Times New Roman" w:cs="Times New Roman"/>
      <w:sz w:val="24"/>
      <w:szCs w:val="24"/>
      <w:lang w:val="en-US"/>
    </w:rPr>
  </w:style>
  <w:style w:type="character" w:styleId="PageNumber">
    <w:name w:val="page number"/>
    <w:rsid w:val="00EF4CFB"/>
    <w:rPr>
      <w:rFonts w:ascii="Times New Roman" w:hAnsi="Times New Roman" w:cs="Times New Roman"/>
      <w:sz w:val="20"/>
      <w:szCs w:val="20"/>
    </w:rPr>
  </w:style>
  <w:style w:type="paragraph" w:customStyle="1" w:styleId="SectionVIHeader">
    <w:name w:val="Section VI. Header"/>
    <w:basedOn w:val="Normal"/>
    <w:rsid w:val="00FE14F3"/>
    <w:pPr>
      <w:spacing w:before="120" w:after="240"/>
      <w:jc w:val="center"/>
    </w:pPr>
    <w:rPr>
      <w:b/>
      <w:sz w:val="32"/>
    </w:rPr>
  </w:style>
  <w:style w:type="character" w:styleId="Hyperlink">
    <w:name w:val="Hyperlink"/>
    <w:basedOn w:val="DefaultParagraphFont"/>
    <w:uiPriority w:val="99"/>
    <w:rsid w:val="00053660"/>
    <w:rPr>
      <w:color w:val="0000FF"/>
      <w:u w:val="single"/>
    </w:rPr>
  </w:style>
  <w:style w:type="paragraph" w:styleId="Caption">
    <w:name w:val="caption"/>
    <w:basedOn w:val="Normal"/>
    <w:next w:val="Normal"/>
    <w:qFormat/>
    <w:rsid w:val="00053660"/>
    <w:pPr>
      <w:suppressAutoHyphens/>
      <w:spacing w:before="120" w:after="120"/>
      <w:jc w:val="center"/>
    </w:pPr>
    <w:rPr>
      <w:b/>
      <w:sz w:val="22"/>
      <w:szCs w:val="20"/>
    </w:rPr>
  </w:style>
  <w:style w:type="character" w:styleId="Emphasis">
    <w:name w:val="Emphasis"/>
    <w:qFormat/>
    <w:rsid w:val="00053660"/>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su@epa.org.m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539</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Mirko Ljesevic</dc:creator>
  <cp:keywords/>
  <dc:description/>
  <cp:lastModifiedBy>Lenovo</cp:lastModifiedBy>
  <cp:revision>9</cp:revision>
  <cp:lastPrinted>2020-05-06T11:14:00Z</cp:lastPrinted>
  <dcterms:created xsi:type="dcterms:W3CDTF">2020-04-07T05:31:00Z</dcterms:created>
  <dcterms:modified xsi:type="dcterms:W3CDTF">2025-12-02T12:18:00Z</dcterms:modified>
</cp:coreProperties>
</file>